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DC" w:rsidRPr="006F3813" w:rsidRDefault="00652713" w:rsidP="005056DC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6495415</wp:posOffset>
            </wp:positionH>
            <wp:positionV relativeFrom="paragraph">
              <wp:posOffset>-164465</wp:posOffset>
            </wp:positionV>
            <wp:extent cx="571500" cy="542290"/>
            <wp:effectExtent l="19050" t="0" r="0" b="0"/>
            <wp:wrapNone/>
            <wp:docPr id="4" name="Picture 2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6DC" w:rsidRPr="006F3813">
        <w:rPr>
          <w:rFonts w:ascii="Arial" w:hAnsi="Arial" w:cs="Arial"/>
          <w:i w:val="0"/>
          <w:sz w:val="24"/>
          <w:szCs w:val="24"/>
        </w:rPr>
        <w:t xml:space="preserve">Record of General Risk Assessment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  <w:gridCol w:w="3523"/>
        <w:gridCol w:w="2830"/>
        <w:gridCol w:w="2805"/>
      </w:tblGrid>
      <w:tr w:rsidR="00CD1F8E" w:rsidRPr="006F3813" w:rsidTr="008A5055">
        <w:trPr>
          <w:cantSplit/>
          <w:trHeight w:val="381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  <w:b/>
              </w:rPr>
            </w:pPr>
            <w:r w:rsidRPr="006F3813">
              <w:rPr>
                <w:rFonts w:ascii="Arial" w:hAnsi="Arial" w:cs="Arial"/>
                <w:b/>
              </w:rPr>
              <w:t xml:space="preserve">Name of Assessor(s): </w:t>
            </w:r>
          </w:p>
        </w:tc>
        <w:tc>
          <w:tcPr>
            <w:tcW w:w="3523" w:type="dxa"/>
            <w:vAlign w:val="center"/>
          </w:tcPr>
          <w:p w:rsidR="005056DC" w:rsidRPr="006F3813" w:rsidRDefault="005056DC" w:rsidP="004114F6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56DC" w:rsidRPr="006F3813" w:rsidRDefault="005056DC" w:rsidP="00503B12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 xml:space="preserve">Date of Original Assessment: 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5056DC" w:rsidRPr="006F3813" w:rsidRDefault="005056DC" w:rsidP="004114F6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="005056DC" w:rsidRPr="006F3813" w:rsidTr="008A5055">
        <w:trPr>
          <w:cantSplit/>
          <w:trHeight w:val="382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bCs/>
              </w:rPr>
              <w:t>Manager Responsible:</w:t>
            </w:r>
          </w:p>
        </w:tc>
        <w:tc>
          <w:tcPr>
            <w:tcW w:w="9158" w:type="dxa"/>
            <w:gridSpan w:val="3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8A5055">
        <w:trPr>
          <w:cantSplit/>
          <w:trHeight w:val="382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9158" w:type="dxa"/>
            <w:gridSpan w:val="3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813">
              <w:rPr>
                <w:rFonts w:ascii="Arial" w:hAnsi="Arial" w:cs="Arial"/>
                <w:sz w:val="24"/>
                <w:szCs w:val="24"/>
              </w:rPr>
              <w:t>Subject of Assessment:</w:t>
            </w:r>
            <w:r w:rsidRPr="006F38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F3813">
              <w:rPr>
                <w:rFonts w:ascii="Arial" w:hAnsi="Arial" w:cs="Arial"/>
                <w:sz w:val="24"/>
                <w:szCs w:val="24"/>
              </w:rPr>
              <w:t>Consider Task or Environment.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1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3" w:rsidRPr="00581A16" w:rsidRDefault="00581A16" w:rsidP="004114F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Vaccination – </w:t>
            </w:r>
            <w:r w:rsidRPr="00581A16">
              <w:rPr>
                <w:rFonts w:ascii="Arial" w:hAnsi="Arial" w:cs="Arial"/>
                <w:color w:val="FF0000"/>
              </w:rPr>
              <w:t>insert name of vaccination and indicate if a safer device is used</w:t>
            </w:r>
          </w:p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  <w:p w:rsidR="00CD1F8E" w:rsidRPr="006F3813" w:rsidRDefault="006F3813" w:rsidP="00581A16">
            <w:pPr>
              <w:rPr>
                <w:rFonts w:ascii="Arial" w:hAnsi="Arial" w:cs="Arial"/>
                <w:b/>
              </w:rPr>
            </w:pPr>
            <w:r w:rsidRPr="006F3813">
              <w:rPr>
                <w:rFonts w:ascii="Arial" w:hAnsi="Arial" w:cs="Arial"/>
                <w:b/>
              </w:rPr>
              <w:t>Note: If there is a clinical ration</w:t>
            </w:r>
            <w:r w:rsidR="00872EE6">
              <w:rPr>
                <w:rFonts w:ascii="Arial" w:hAnsi="Arial" w:cs="Arial"/>
                <w:b/>
              </w:rPr>
              <w:t xml:space="preserve">ale for not using </w:t>
            </w:r>
            <w:r w:rsidR="00581A16">
              <w:rPr>
                <w:rFonts w:ascii="Arial" w:hAnsi="Arial" w:cs="Arial"/>
                <w:b/>
              </w:rPr>
              <w:t>a safety device</w:t>
            </w:r>
            <w:r w:rsidRPr="006F3813">
              <w:rPr>
                <w:rFonts w:ascii="Arial" w:hAnsi="Arial" w:cs="Arial"/>
                <w:b/>
              </w:rPr>
              <w:t xml:space="preserve"> then you must complete the  Clinical Rationale for the Use of Non Safety Devices Form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813">
              <w:rPr>
                <w:rFonts w:ascii="Arial" w:hAnsi="Arial" w:cs="Arial"/>
                <w:sz w:val="24"/>
                <w:szCs w:val="24"/>
              </w:rPr>
              <w:t>Step 1:  What are the Hazards?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Blood or body fluid contaminated needles</w:t>
            </w:r>
          </w:p>
          <w:p w:rsidR="005056DC" w:rsidRPr="006F3813" w:rsidRDefault="005056DC" w:rsidP="00247B7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Sharps injury with puncture wounds and or cuts with potential transmission of blood born</w:t>
            </w:r>
            <w:r w:rsidR="003A4C16" w:rsidRPr="006F3813">
              <w:rPr>
                <w:rFonts w:ascii="Arial" w:hAnsi="Arial" w:cs="Arial"/>
              </w:rPr>
              <w:t xml:space="preserve">e </w:t>
            </w:r>
            <w:r w:rsidRPr="006F3813">
              <w:rPr>
                <w:rFonts w:ascii="Arial" w:hAnsi="Arial" w:cs="Arial"/>
              </w:rPr>
              <w:t xml:space="preserve"> viruses.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6F3813">
              <w:rPr>
                <w:rFonts w:ascii="Arial" w:hAnsi="Arial" w:cs="Arial"/>
                <w:b/>
              </w:rPr>
              <w:t xml:space="preserve">Step 2:  Who might be harmed and how? 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 xml:space="preserve">Health care staff </w:t>
            </w:r>
            <w:r w:rsidR="00871DD4">
              <w:rPr>
                <w:rFonts w:ascii="Arial" w:hAnsi="Arial" w:cs="Arial"/>
                <w:bCs/>
              </w:rPr>
              <w:t>and patients</w:t>
            </w:r>
            <w:r w:rsidRPr="006F3813">
              <w:rPr>
                <w:rFonts w:ascii="Arial" w:hAnsi="Arial" w:cs="Arial"/>
                <w:bCs/>
              </w:rPr>
              <w:t xml:space="preserve">– during direct patient contact whilst undertaking </w:t>
            </w:r>
            <w:r w:rsidR="00247B76" w:rsidRPr="006F3813">
              <w:rPr>
                <w:rFonts w:ascii="Arial" w:hAnsi="Arial" w:cs="Arial"/>
                <w:bCs/>
              </w:rPr>
              <w:t>procedure</w:t>
            </w:r>
          </w:p>
          <w:p w:rsidR="00081ACA" w:rsidRPr="006F3813" w:rsidRDefault="00081ACA" w:rsidP="00081A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Healthcare Staff, Soft and H</w:t>
            </w:r>
            <w:r w:rsidRPr="006F3813">
              <w:rPr>
                <w:rFonts w:ascii="Arial" w:hAnsi="Arial" w:cs="Arial"/>
                <w:bCs/>
              </w:rPr>
              <w:t>ard FM staff and contractors –as a result of  incorrect disposal</w:t>
            </w:r>
          </w:p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Patients, relatives –</w:t>
            </w:r>
            <w:r w:rsidR="008A5055">
              <w:rPr>
                <w:rFonts w:ascii="Arial" w:hAnsi="Arial" w:cs="Arial"/>
                <w:bCs/>
              </w:rPr>
              <w:t xml:space="preserve"> </w:t>
            </w:r>
            <w:r w:rsidRPr="006F3813">
              <w:rPr>
                <w:rFonts w:ascii="Arial" w:hAnsi="Arial" w:cs="Arial"/>
                <w:bCs/>
              </w:rPr>
              <w:t>as a result of incorrect disposal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56DC" w:rsidRPr="006F3813" w:rsidRDefault="005056DC" w:rsidP="004114F6">
            <w:pPr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/>
              </w:rPr>
              <w:t>Step 3: What are you already doing?  (Existing Precautions)</w:t>
            </w:r>
          </w:p>
        </w:tc>
      </w:tr>
      <w:tr w:rsidR="005056DC" w:rsidRPr="006F3813" w:rsidTr="008A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4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6" w:rsidRPr="006F3813" w:rsidRDefault="00247B76" w:rsidP="005F12B7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All staff must understand the requirements of the Clinical Sharps Policy</w:t>
            </w:r>
          </w:p>
          <w:p w:rsidR="00247B76" w:rsidRPr="006F3813" w:rsidRDefault="00247B76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Occupational Health – Immunisation programme</w:t>
            </w:r>
          </w:p>
          <w:p w:rsidR="00247B76" w:rsidRPr="006F3813" w:rsidRDefault="00247B76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All staff to complete HAI Learn</w:t>
            </w:r>
            <w:r w:rsidR="00CD1F8E" w:rsidRPr="006F3813">
              <w:rPr>
                <w:rFonts w:ascii="Arial" w:hAnsi="Arial" w:cs="Arial"/>
                <w:bCs/>
              </w:rPr>
              <w:t xml:space="preserve"> P</w:t>
            </w:r>
            <w:r w:rsidRPr="006F3813">
              <w:rPr>
                <w:rFonts w:ascii="Arial" w:hAnsi="Arial" w:cs="Arial"/>
                <w:bCs/>
              </w:rPr>
              <w:t>ro</w:t>
            </w:r>
            <w:r w:rsidR="00CD1F8E" w:rsidRPr="006F3813">
              <w:rPr>
                <w:rFonts w:ascii="Arial" w:hAnsi="Arial" w:cs="Arial"/>
                <w:bCs/>
              </w:rPr>
              <w:t xml:space="preserve"> Module</w:t>
            </w:r>
          </w:p>
          <w:p w:rsidR="005F12B7" w:rsidRPr="00904FE5" w:rsidRDefault="005F12B7" w:rsidP="00C250B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3"/>
                <w:szCs w:val="23"/>
              </w:rPr>
            </w:pPr>
            <w:r w:rsidRPr="00904FE5">
              <w:rPr>
                <w:rFonts w:ascii="Arial" w:hAnsi="Arial" w:cs="Arial"/>
              </w:rPr>
              <w:t>needles must not be re</w:t>
            </w:r>
            <w:r w:rsidR="008A5055">
              <w:rPr>
                <w:rFonts w:ascii="Arial" w:hAnsi="Arial" w:cs="Arial"/>
              </w:rPr>
              <w:t>-</w:t>
            </w:r>
            <w:r w:rsidR="000857A7">
              <w:rPr>
                <w:rFonts w:ascii="Arial" w:hAnsi="Arial" w:cs="Arial"/>
              </w:rPr>
              <w:t>sheathed</w:t>
            </w:r>
            <w:r w:rsidRPr="00904FE5">
              <w:rPr>
                <w:rFonts w:ascii="Arial" w:hAnsi="Arial" w:cs="Arial"/>
              </w:rPr>
              <w:t xml:space="preserve"> 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Cs/>
              </w:rPr>
              <w:t xml:space="preserve">Staff must ensure that all sharps containers are assembled </w:t>
            </w:r>
            <w:r w:rsidR="00247B76" w:rsidRPr="006F3813">
              <w:rPr>
                <w:rFonts w:ascii="Arial" w:hAnsi="Arial" w:cs="Arial"/>
                <w:bCs/>
              </w:rPr>
              <w:t xml:space="preserve">and used </w:t>
            </w:r>
            <w:r w:rsidRPr="006F3813">
              <w:rPr>
                <w:rFonts w:ascii="Arial" w:hAnsi="Arial" w:cs="Arial"/>
                <w:bCs/>
              </w:rPr>
              <w:t xml:space="preserve">correctly </w:t>
            </w:r>
            <w:r w:rsidR="00CD1F8E" w:rsidRPr="006F3813">
              <w:rPr>
                <w:rFonts w:ascii="Arial" w:hAnsi="Arial" w:cs="Arial"/>
                <w:bCs/>
              </w:rPr>
              <w:t>– i.e complete the label and do not over fill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Cs/>
              </w:rPr>
              <w:t xml:space="preserve">Sharps </w:t>
            </w:r>
            <w:r w:rsidRPr="006F3813">
              <w:rPr>
                <w:rFonts w:ascii="Arial" w:hAnsi="Arial" w:cs="Arial"/>
              </w:rPr>
              <w:t xml:space="preserve">boxes are </w:t>
            </w:r>
            <w:r w:rsidR="00247B76" w:rsidRPr="006F3813">
              <w:rPr>
                <w:rFonts w:ascii="Arial" w:hAnsi="Arial" w:cs="Arial"/>
              </w:rPr>
              <w:t xml:space="preserve">to be </w:t>
            </w:r>
            <w:r w:rsidR="000857A7">
              <w:rPr>
                <w:rFonts w:ascii="Arial" w:hAnsi="Arial" w:cs="Arial"/>
              </w:rPr>
              <w:t xml:space="preserve">taken to </w:t>
            </w:r>
            <w:r w:rsidRPr="006F3813">
              <w:rPr>
                <w:rFonts w:ascii="Arial" w:hAnsi="Arial" w:cs="Arial"/>
              </w:rPr>
              <w:t>the point of use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Temporary closure to in place when sharps bin not being used</w:t>
            </w:r>
          </w:p>
          <w:p w:rsidR="00CD1F8E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Po</w:t>
            </w:r>
            <w:r w:rsidR="00CD1F8E" w:rsidRPr="006F3813">
              <w:rPr>
                <w:rFonts w:ascii="Arial" w:hAnsi="Arial" w:cs="Arial"/>
              </w:rPr>
              <w:t>sters with the procedure for the</w:t>
            </w:r>
            <w:r w:rsidRPr="006F3813">
              <w:rPr>
                <w:rFonts w:ascii="Arial" w:hAnsi="Arial" w:cs="Arial"/>
              </w:rPr>
              <w:t xml:space="preserve"> management </w:t>
            </w:r>
            <w:r w:rsidR="00CD1F8E" w:rsidRPr="006F3813">
              <w:rPr>
                <w:rFonts w:ascii="Arial" w:hAnsi="Arial" w:cs="Arial"/>
              </w:rPr>
              <w:t>of needle stick injuries</w:t>
            </w:r>
            <w:r w:rsidRPr="006F3813">
              <w:rPr>
                <w:rFonts w:ascii="Arial" w:hAnsi="Arial" w:cs="Arial"/>
              </w:rPr>
              <w:t xml:space="preserve"> are </w:t>
            </w:r>
            <w:r w:rsidR="00247B76" w:rsidRPr="006F3813">
              <w:rPr>
                <w:rFonts w:ascii="Arial" w:hAnsi="Arial" w:cs="Arial"/>
              </w:rPr>
              <w:t>displayed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Compliance with Clinical Waste Policy – segregation and waste disposal</w:t>
            </w:r>
            <w:r w:rsidR="00CD1F8E" w:rsidRPr="006F3813">
              <w:rPr>
                <w:rFonts w:ascii="Arial" w:hAnsi="Arial" w:cs="Arial"/>
              </w:rPr>
              <w:t xml:space="preserve">. Clear lid of safety needle and packaging goes in the normal domestic waste unless contaminated then it goes into the clinical waste. Clinical sharps bins are to be </w:t>
            </w:r>
            <w:r w:rsidR="006F3813" w:rsidRPr="006F3813">
              <w:rPr>
                <w:rFonts w:ascii="Arial" w:hAnsi="Arial" w:cs="Arial"/>
              </w:rPr>
              <w:t xml:space="preserve">disposed </w:t>
            </w:r>
            <w:r w:rsidR="006F3813" w:rsidRPr="006F3813">
              <w:rPr>
                <w:rFonts w:ascii="Arial" w:hAnsi="Arial" w:cs="Arial"/>
                <w:iCs/>
              </w:rPr>
              <w:t>3 months from date on box or on reaching the fill line, whichever is first.</w:t>
            </w:r>
          </w:p>
          <w:p w:rsidR="005056DC" w:rsidRPr="006F3813" w:rsidRDefault="005056DC" w:rsidP="00CD1F8E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right" w:pos="284"/>
              </w:tabs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Observation of staff practice on a ongoing basis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Staff </w:t>
            </w:r>
            <w:r w:rsidR="00CD1F8E" w:rsidRPr="006F3813">
              <w:rPr>
                <w:rFonts w:ascii="Arial" w:hAnsi="Arial" w:cs="Arial"/>
              </w:rPr>
              <w:t xml:space="preserve">provided with </w:t>
            </w:r>
            <w:r w:rsidRPr="006F3813">
              <w:rPr>
                <w:rFonts w:ascii="Arial" w:hAnsi="Arial" w:cs="Arial"/>
              </w:rPr>
              <w:t xml:space="preserve">‘needlestick’ cards, to prompt them in the OH process if needlestick injury occurs </w:t>
            </w:r>
          </w:p>
          <w:p w:rsidR="00CD1F8E" w:rsidRPr="006F3813" w:rsidRDefault="006F3813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Adeq</w:t>
            </w:r>
            <w:r w:rsidR="00CD1F8E" w:rsidRPr="006F3813">
              <w:rPr>
                <w:rFonts w:ascii="Arial" w:hAnsi="Arial" w:cs="Arial"/>
              </w:rPr>
              <w:t>uate lighting levels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First aid arrangements in the ward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BBV policies and procedures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Adverse event  Policy – record and review adverse events on DATIX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V&amp;A/Purple Pack risk assessment and use of restraint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G</w:t>
            </w:r>
            <w:r w:rsidR="006F3813" w:rsidRPr="006F3813">
              <w:rPr>
                <w:rFonts w:ascii="Arial" w:hAnsi="Arial" w:cs="Arial"/>
              </w:rPr>
              <w:t>l</w:t>
            </w:r>
            <w:r w:rsidRPr="006F3813">
              <w:rPr>
                <w:rFonts w:ascii="Arial" w:hAnsi="Arial" w:cs="Arial"/>
              </w:rPr>
              <w:t>oves</w:t>
            </w:r>
            <w:r w:rsidR="00DA6DFD">
              <w:rPr>
                <w:rFonts w:ascii="Arial" w:hAnsi="Arial" w:cs="Arial"/>
              </w:rPr>
              <w:t xml:space="preserve"> and apron</w:t>
            </w:r>
            <w:r w:rsidRPr="006F3813">
              <w:rPr>
                <w:rFonts w:ascii="Arial" w:hAnsi="Arial" w:cs="Arial"/>
              </w:rPr>
              <w:t>s provided and to be worn (note use of an apron not always appropriate during use of restraint)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Monitoring – QuiDs audits, Quarterly review process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Cleanup blood spillages as per </w:t>
            </w:r>
            <w:r w:rsidR="006F3813" w:rsidRPr="006F3813">
              <w:rPr>
                <w:rFonts w:ascii="Arial" w:hAnsi="Arial" w:cs="Arial"/>
              </w:rPr>
              <w:t>Infection</w:t>
            </w:r>
            <w:r w:rsidRPr="006F3813">
              <w:rPr>
                <w:rFonts w:ascii="Arial" w:hAnsi="Arial" w:cs="Arial"/>
              </w:rPr>
              <w:t xml:space="preserve"> Control manual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COSHH Assessments for contaminated sharps</w:t>
            </w:r>
          </w:p>
          <w:p w:rsidR="006F3813" w:rsidRP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COSHH Assessment for HAZ Tabs to be used for cleaning up blood spillages</w:t>
            </w:r>
          </w:p>
          <w:p w:rsid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Display Lothian Blood Spills Poster</w:t>
            </w:r>
          </w:p>
          <w:p w:rsidR="006F3813" w:rsidRPr="006F3813" w:rsidRDefault="002D3C4A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Training/</w:t>
            </w:r>
            <w:r w:rsidR="00581A16">
              <w:rPr>
                <w:rFonts w:ascii="Arial" w:hAnsi="Arial" w:cs="Arial"/>
                <w:szCs w:val="23"/>
              </w:rPr>
              <w:t xml:space="preserve">Competency for staff delivering vaccinations – </w:t>
            </w:r>
            <w:r w:rsidR="00581A16" w:rsidRPr="00581A16">
              <w:rPr>
                <w:rFonts w:ascii="Arial" w:hAnsi="Arial" w:cs="Arial"/>
                <w:color w:val="FF0000"/>
                <w:szCs w:val="23"/>
              </w:rPr>
              <w:t>insert specific details</w:t>
            </w:r>
          </w:p>
          <w:p w:rsidR="006F3813" w:rsidRPr="006F3813" w:rsidRDefault="006F3813" w:rsidP="006F3813">
            <w:pPr>
              <w:rPr>
                <w:rFonts w:ascii="Arial" w:hAnsi="Arial" w:cs="Arial"/>
              </w:rPr>
            </w:pPr>
          </w:p>
        </w:tc>
      </w:tr>
    </w:tbl>
    <w:p w:rsidR="005056DC" w:rsidRPr="006F3813" w:rsidRDefault="005056DC" w:rsidP="005056DC">
      <w:pPr>
        <w:rPr>
          <w:rFonts w:ascii="Arial" w:hAnsi="Arial" w:cs="Arial"/>
          <w:b/>
          <w:bCs/>
        </w:rPr>
      </w:pPr>
    </w:p>
    <w:p w:rsidR="008A5055" w:rsidRDefault="008A5055" w:rsidP="005056DC">
      <w:pPr>
        <w:rPr>
          <w:rFonts w:ascii="Arial" w:hAnsi="Arial" w:cs="Arial"/>
          <w:b/>
          <w:bCs/>
        </w:rPr>
      </w:pPr>
    </w:p>
    <w:p w:rsidR="008A5055" w:rsidRDefault="008A5055" w:rsidP="005056DC">
      <w:pPr>
        <w:rPr>
          <w:rFonts w:ascii="Arial" w:hAnsi="Arial" w:cs="Arial"/>
          <w:b/>
          <w:bCs/>
        </w:rPr>
      </w:pPr>
    </w:p>
    <w:p w:rsidR="005056DC" w:rsidRPr="006F3813" w:rsidRDefault="00135722" w:rsidP="005056DC">
      <w:pPr>
        <w:rPr>
          <w:rFonts w:ascii="Arial" w:hAnsi="Arial" w:cs="Arial"/>
          <w:b/>
          <w:bCs/>
        </w:rPr>
      </w:pPr>
      <w:r w:rsidRPr="00135722">
        <w:rPr>
          <w:rFonts w:ascii="Arial" w:hAnsi="Arial" w:cs="Arial"/>
          <w:b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3.75pt;margin-top:-1.7pt;width:77.25pt;height:25.15pt;z-index:251659776" fillcolor="red">
            <v:textbox style="mso-next-textbox:#_x0000_s1031">
              <w:txbxContent>
                <w:p w:rsidR="00872EE6" w:rsidRDefault="00872EE6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Red</w:t>
                  </w:r>
                </w:p>
              </w:txbxContent>
            </v:textbox>
          </v:shape>
        </w:pict>
      </w:r>
      <w:r w:rsidRPr="00135722">
        <w:rPr>
          <w:rFonts w:ascii="Arial" w:hAnsi="Arial" w:cs="Arial"/>
          <w:b/>
          <w:noProof/>
          <w:lang w:eastAsia="en-GB"/>
        </w:rPr>
        <w:pict>
          <v:shape id="_x0000_s1030" type="#_x0000_t202" style="position:absolute;margin-left:297pt;margin-top:-1.7pt;width:76.15pt;height:25.15pt;z-index:251658752" fillcolor="#ffc000">
            <v:textbox style="mso-next-textbox:#_x0000_s1030">
              <w:txbxContent>
                <w:p w:rsidR="00872EE6" w:rsidRDefault="00872EE6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Orange</w:t>
                  </w:r>
                </w:p>
              </w:txbxContent>
            </v:textbox>
          </v:shape>
        </w:pict>
      </w:r>
      <w:r w:rsidRPr="00135722">
        <w:rPr>
          <w:rFonts w:ascii="Arial" w:hAnsi="Arial" w:cs="Arial"/>
          <w:b/>
          <w:noProof/>
          <w:lang w:val="en-US"/>
        </w:rPr>
        <w:pict>
          <v:shape id="_x0000_s1027" type="#_x0000_t202" style="position:absolute;margin-left:210pt;margin-top:-1.7pt;width:69.4pt;height:25.15pt;z-index:251656704" fillcolor="yellow">
            <v:textbox style="mso-next-textbox:#_x0000_s1027">
              <w:txbxContent>
                <w:p w:rsidR="00872EE6" w:rsidRDefault="00872EE6" w:rsidP="005056DC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Yellow</w:t>
                  </w:r>
                </w:p>
              </w:txbxContent>
            </v:textbox>
          </v:shape>
        </w:pict>
      </w:r>
      <w:r w:rsidRPr="00135722">
        <w:rPr>
          <w:rFonts w:ascii="Arial" w:hAnsi="Arial" w:cs="Arial"/>
          <w:bCs/>
          <w:noProof/>
          <w:lang w:eastAsia="en-GB"/>
        </w:rPr>
        <w:pict>
          <v:shape id="_x0000_s1029" type="#_x0000_t202" style="position:absolute;margin-left:111.4pt;margin-top:-1.7pt;width:82.85pt;height:25.15pt;z-index:251657728" fillcolor="#92d050">
            <v:textbox style="mso-next-textbox:#_x0000_s1029">
              <w:txbxContent>
                <w:p w:rsidR="00872EE6" w:rsidRDefault="00872EE6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Green</w:t>
                  </w:r>
                </w:p>
              </w:txbxContent>
            </v:textbox>
          </v:shape>
        </w:pict>
      </w:r>
      <w:r w:rsidR="005056DC" w:rsidRPr="006F3813">
        <w:rPr>
          <w:rFonts w:ascii="Arial" w:hAnsi="Arial" w:cs="Arial"/>
          <w:b/>
          <w:bCs/>
        </w:rPr>
        <w:t xml:space="preserve">Level of Risk </w:t>
      </w:r>
    </w:p>
    <w:p w:rsidR="005056DC" w:rsidRPr="006F3813" w:rsidRDefault="005056DC" w:rsidP="005056DC">
      <w:pPr>
        <w:rPr>
          <w:rFonts w:ascii="Arial" w:hAnsi="Arial" w:cs="Arial"/>
          <w:b/>
        </w:rPr>
      </w:pPr>
    </w:p>
    <w:p w:rsidR="005056DC" w:rsidRPr="006F3813" w:rsidRDefault="005056DC" w:rsidP="005056DC">
      <w:pPr>
        <w:rPr>
          <w:rFonts w:ascii="Arial" w:hAnsi="Arial" w:cs="Arial"/>
          <w:b/>
        </w:rPr>
      </w:pPr>
      <w:r w:rsidRPr="006F3813">
        <w:rPr>
          <w:rFonts w:ascii="Arial" w:hAnsi="Arial" w:cs="Arial"/>
          <w:b/>
        </w:rPr>
        <w:t>Current risk level</w:t>
      </w:r>
    </w:p>
    <w:p w:rsidR="005056DC" w:rsidRPr="006F3813" w:rsidRDefault="005056DC" w:rsidP="005056DC">
      <w:pPr>
        <w:rPr>
          <w:rFonts w:ascii="Arial" w:hAnsi="Arial" w:cs="Arial"/>
          <w:b/>
          <w:color w:val="0000FF"/>
        </w:rPr>
      </w:pPr>
      <w:bookmarkStart w:id="0" w:name="_Level_of_Risk"/>
      <w:bookmarkEnd w:id="0"/>
      <w:r w:rsidRPr="006F3813">
        <w:rPr>
          <w:rFonts w:ascii="Arial" w:hAnsi="Arial" w:cs="Arial"/>
          <w:b/>
        </w:rPr>
        <w:t xml:space="preserve">See accompanying guidance: </w:t>
      </w:r>
      <w:r w:rsidRPr="006F3813">
        <w:rPr>
          <w:rFonts w:ascii="Arial" w:hAnsi="Arial" w:cs="Arial"/>
          <w:b/>
          <w:color w:val="0000FF"/>
        </w:rPr>
        <w:t xml:space="preserve"> </w:t>
      </w:r>
      <w:hyperlink r:id="rId11" w:history="1">
        <w:r w:rsidRPr="006F3813">
          <w:rPr>
            <w:rStyle w:val="Hyperlink"/>
            <w:rFonts w:ascii="Arial" w:hAnsi="Arial" w:cs="Arial"/>
            <w:b/>
          </w:rPr>
          <w:t>Health and Safety</w:t>
        </w:r>
      </w:hyperlink>
      <w:r w:rsidRPr="006F3813">
        <w:rPr>
          <w:rFonts w:ascii="Arial" w:hAnsi="Arial" w:cs="Arial"/>
          <w:b/>
          <w:color w:val="0000FF"/>
        </w:rPr>
        <w:t xml:space="preserve">  (RIGHT CLICK TO OPEN </w:t>
      </w:r>
      <w:smartTag w:uri="urn:schemas-microsoft-com:office:smarttags" w:element="stockticker">
        <w:r w:rsidRPr="006F3813">
          <w:rPr>
            <w:rFonts w:ascii="Arial" w:hAnsi="Arial" w:cs="Arial"/>
            <w:b/>
            <w:color w:val="0000FF"/>
          </w:rPr>
          <w:t>LINK</w:t>
        </w:r>
      </w:smartTag>
      <w:r w:rsidRPr="006F3813">
        <w:rPr>
          <w:rFonts w:ascii="Arial" w:hAnsi="Arial" w:cs="Arial"/>
          <w:b/>
          <w:color w:val="0000FF"/>
        </w:rPr>
        <w:t>)</w:t>
      </w:r>
    </w:p>
    <w:p w:rsidR="005056DC" w:rsidRPr="006F3813" w:rsidRDefault="005056DC" w:rsidP="005056DC">
      <w:pPr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1157"/>
        <w:gridCol w:w="2617"/>
        <w:gridCol w:w="2958"/>
      </w:tblGrid>
      <w:tr w:rsidR="005056DC" w:rsidRPr="006F3813" w:rsidTr="008A5055">
        <w:trPr>
          <w:trHeight w:val="480"/>
        </w:trPr>
        <w:tc>
          <w:tcPr>
            <w:tcW w:w="10632" w:type="dxa"/>
            <w:gridSpan w:val="4"/>
            <w:shd w:val="clear" w:color="auto" w:fill="E6E6E6"/>
          </w:tcPr>
          <w:p w:rsidR="005056DC" w:rsidRPr="006F3813" w:rsidRDefault="005056DC" w:rsidP="004114F6">
            <w:pPr>
              <w:ind w:right="84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</w:rPr>
              <w:t>Step 4: Action Plan</w:t>
            </w:r>
            <w:r w:rsidRPr="006F3813">
              <w:rPr>
                <w:rFonts w:ascii="Arial" w:hAnsi="Arial" w:cs="Arial"/>
              </w:rPr>
              <w:t xml:space="preserve">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56DC" w:rsidRPr="006F3813" w:rsidTr="008A5055">
        <w:trPr>
          <w:trHeight w:val="480"/>
        </w:trPr>
        <w:tc>
          <w:tcPr>
            <w:tcW w:w="3900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bCs/>
              </w:rPr>
              <w:t>What further action is necessary?</w:t>
            </w:r>
          </w:p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By Whom</w:t>
            </w:r>
          </w:p>
        </w:tc>
        <w:tc>
          <w:tcPr>
            <w:tcW w:w="2617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by when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(dd/mm/yy)</w:t>
            </w:r>
          </w:p>
        </w:tc>
        <w:tc>
          <w:tcPr>
            <w:tcW w:w="2958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completed.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(dd/mm/yy)</w:t>
            </w:r>
          </w:p>
        </w:tc>
      </w:tr>
      <w:tr w:rsidR="005056DC" w:rsidRPr="006F3813" w:rsidTr="008A5055">
        <w:trPr>
          <w:trHeight w:val="425"/>
        </w:trPr>
        <w:tc>
          <w:tcPr>
            <w:tcW w:w="3900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81A16" w:rsidRPr="006F3813" w:rsidTr="008A5055">
        <w:trPr>
          <w:trHeight w:val="425"/>
        </w:trPr>
        <w:tc>
          <w:tcPr>
            <w:tcW w:w="3900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</w:tr>
      <w:tr w:rsidR="00581A16" w:rsidRPr="006F3813" w:rsidTr="008A5055">
        <w:trPr>
          <w:trHeight w:val="425"/>
        </w:trPr>
        <w:tc>
          <w:tcPr>
            <w:tcW w:w="3900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581A16" w:rsidRPr="006F3813" w:rsidRDefault="00581A16" w:rsidP="004114F6">
            <w:pPr>
              <w:rPr>
                <w:rFonts w:ascii="Arial" w:hAnsi="Arial" w:cs="Arial"/>
              </w:rPr>
            </w:pPr>
          </w:p>
        </w:tc>
      </w:tr>
    </w:tbl>
    <w:p w:rsidR="00581A16" w:rsidRDefault="00581A16"/>
    <w:p w:rsidR="00581A16" w:rsidRDefault="00581A16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2483"/>
        <w:gridCol w:w="3718"/>
        <w:gridCol w:w="2934"/>
      </w:tblGrid>
      <w:tr w:rsidR="005056DC" w:rsidRPr="006F3813" w:rsidTr="008A5055">
        <w:trPr>
          <w:trHeight w:val="193"/>
        </w:trPr>
        <w:tc>
          <w:tcPr>
            <w:tcW w:w="10632" w:type="dxa"/>
            <w:gridSpan w:val="4"/>
            <w:shd w:val="clear" w:color="auto" w:fill="E6E6E6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Step 5: Review Table</w:t>
            </w:r>
          </w:p>
        </w:tc>
      </w:tr>
      <w:tr w:rsidR="005056DC" w:rsidRPr="006F3813" w:rsidTr="008A5055">
        <w:trPr>
          <w:trHeight w:val="737"/>
        </w:trPr>
        <w:tc>
          <w:tcPr>
            <w:tcW w:w="1389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 xml:space="preserve">Date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(dd/mm/yy)</w:t>
            </w:r>
          </w:p>
        </w:tc>
        <w:tc>
          <w:tcPr>
            <w:tcW w:w="2510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Reviewer</w:t>
            </w:r>
          </w:p>
        </w:tc>
        <w:tc>
          <w:tcPr>
            <w:tcW w:w="3774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Reasons for review</w:t>
            </w:r>
          </w:p>
        </w:tc>
        <w:tc>
          <w:tcPr>
            <w:tcW w:w="2959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 xml:space="preserve">Approved/Not Approved  by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(dd/mm/yy)</w:t>
            </w:r>
          </w:p>
        </w:tc>
      </w:tr>
      <w:tr w:rsidR="005056DC" w:rsidRPr="006F3813" w:rsidTr="008A5055">
        <w:trPr>
          <w:trHeight w:val="262"/>
        </w:trPr>
        <w:tc>
          <w:tcPr>
            <w:tcW w:w="1389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</w:tr>
      <w:tr w:rsidR="00581A16" w:rsidRPr="006F3813" w:rsidTr="008A5055">
        <w:trPr>
          <w:trHeight w:val="262"/>
        </w:trPr>
        <w:tc>
          <w:tcPr>
            <w:tcW w:w="138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</w:tr>
      <w:tr w:rsidR="00581A16" w:rsidRPr="006F3813" w:rsidTr="008A5055">
        <w:trPr>
          <w:trHeight w:val="262"/>
        </w:trPr>
        <w:tc>
          <w:tcPr>
            <w:tcW w:w="138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</w:tr>
      <w:tr w:rsidR="00581A16" w:rsidRPr="006F3813" w:rsidTr="008A5055">
        <w:trPr>
          <w:trHeight w:val="262"/>
        </w:trPr>
        <w:tc>
          <w:tcPr>
            <w:tcW w:w="138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</w:tr>
      <w:tr w:rsidR="00581A16" w:rsidRPr="006F3813" w:rsidTr="008A5055">
        <w:trPr>
          <w:trHeight w:val="262"/>
        </w:trPr>
        <w:tc>
          <w:tcPr>
            <w:tcW w:w="138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</w:tr>
      <w:tr w:rsidR="00581A16" w:rsidRPr="006F3813" w:rsidTr="008A5055">
        <w:trPr>
          <w:trHeight w:val="262"/>
        </w:trPr>
        <w:tc>
          <w:tcPr>
            <w:tcW w:w="138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</w:tr>
      <w:tr w:rsidR="00581A16" w:rsidRPr="006F3813" w:rsidTr="008A5055">
        <w:trPr>
          <w:trHeight w:val="262"/>
        </w:trPr>
        <w:tc>
          <w:tcPr>
            <w:tcW w:w="138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9" w:type="dxa"/>
          </w:tcPr>
          <w:p w:rsidR="00581A16" w:rsidRPr="006F3813" w:rsidRDefault="00581A16" w:rsidP="004114F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B5305" w:rsidRPr="006F3813" w:rsidRDefault="004B5305">
      <w:pPr>
        <w:rPr>
          <w:rFonts w:ascii="Arial" w:hAnsi="Arial" w:cs="Arial"/>
        </w:rPr>
      </w:pPr>
    </w:p>
    <w:sectPr w:rsidR="004B5305" w:rsidRPr="006F3813" w:rsidSect="008A5055">
      <w:pgSz w:w="11906" w:h="16838"/>
      <w:pgMar w:top="394" w:right="56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55" w:rsidRDefault="008A5055" w:rsidP="008A5055">
      <w:r>
        <w:separator/>
      </w:r>
    </w:p>
  </w:endnote>
  <w:endnote w:type="continuationSeparator" w:id="0">
    <w:p w:rsidR="008A5055" w:rsidRDefault="008A5055" w:rsidP="008A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55" w:rsidRDefault="008A5055" w:rsidP="008A5055">
      <w:r>
        <w:separator/>
      </w:r>
    </w:p>
  </w:footnote>
  <w:footnote w:type="continuationSeparator" w:id="0">
    <w:p w:rsidR="008A5055" w:rsidRDefault="008A5055" w:rsidP="008A5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C76"/>
    <w:multiLevelType w:val="hybridMultilevel"/>
    <w:tmpl w:val="BDE6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76C"/>
    <w:multiLevelType w:val="hybridMultilevel"/>
    <w:tmpl w:val="2198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DC"/>
    <w:rsid w:val="00070B68"/>
    <w:rsid w:val="00081ACA"/>
    <w:rsid w:val="000857A7"/>
    <w:rsid w:val="000B4016"/>
    <w:rsid w:val="00135722"/>
    <w:rsid w:val="001B6A0F"/>
    <w:rsid w:val="00247B76"/>
    <w:rsid w:val="002D3C4A"/>
    <w:rsid w:val="00307FCB"/>
    <w:rsid w:val="003A4C16"/>
    <w:rsid w:val="004114F6"/>
    <w:rsid w:val="00430A12"/>
    <w:rsid w:val="004823E0"/>
    <w:rsid w:val="004B5305"/>
    <w:rsid w:val="00503B12"/>
    <w:rsid w:val="005056DC"/>
    <w:rsid w:val="00571708"/>
    <w:rsid w:val="00581A16"/>
    <w:rsid w:val="005F12B7"/>
    <w:rsid w:val="00652713"/>
    <w:rsid w:val="006A60B8"/>
    <w:rsid w:val="006E75FB"/>
    <w:rsid w:val="006F3813"/>
    <w:rsid w:val="007D7FED"/>
    <w:rsid w:val="00871DD4"/>
    <w:rsid w:val="00872EE6"/>
    <w:rsid w:val="008A5055"/>
    <w:rsid w:val="00C250BC"/>
    <w:rsid w:val="00CD1F8E"/>
    <w:rsid w:val="00DA6DFD"/>
    <w:rsid w:val="00EE0E75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DC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6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5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056DC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505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56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056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56DC"/>
    <w:pPr>
      <w:spacing w:after="240"/>
    </w:pPr>
    <w:rPr>
      <w:rFonts w:ascii="Arial Unicode MS" w:eastAsia="Arial Unicode MS" w:hAnsi="Arial Unicode MS" w:cs="Arial Unicode MS"/>
      <w:color w:val="11111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A5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5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lothian.scot.nhs.uk/NHSLothian/Corporate/A-Z/OccupationalHealthAndSafety/HealthAndSafety/Pages/default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Sharps and Safety Devices</TermName>
          <TermId xmlns="http://schemas.microsoft.com/office/infopath/2007/PartnerControls">2e3746f8-ed4c-40f3-9f38-ac257478264c</TermId>
        </TermInfo>
      </Terms>
    </a3891cf789b9439ca4cb54ac29870ccd>
    <TaxCatchAll xmlns="97c6ce5b-a9e5-4aec-a3cd-6018d305bc82">
      <Value>117</Value>
      <Value>27</Value>
      <Value>2321</Value>
      <Value>603</Value>
      <Value>1571</Value>
      <Value>2317</Value>
    </TaxCatchAll>
    <Point_x0020_of_x0020_contact_x0020__x0028_author_x002c__x0020_if_x0020_possible_x0029_ xmlns="f6c29f53-81bf-4026-a7b1-08cdc5d8dcfc">angeles Mendoza</Point_x0020_of_x0020_contact_x0020__x0028_author_x002c__x0020_if_x0020_possible_x0029_>
    <IconOverlay xmlns="http://schemas.microsoft.com/sharepoint/v4" xsi:nil="true"/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e670bae9-11d8-44c1-819c-69f3b64a6c20</TermId>
        </TermInfo>
        <TermInfo xmlns="http://schemas.microsoft.com/office/infopath/2007/PartnerControls">
          <TermName xmlns="http://schemas.microsoft.com/office/infopath/2007/PartnerControls">vaccines model</TermName>
          <TermId xmlns="http://schemas.microsoft.com/office/infopath/2007/PartnerControls">f136d3c0-f74d-4b4c-b682-45f1c8558b35</TermId>
        </TermInfo>
        <TermInfo xmlns="http://schemas.microsoft.com/office/infopath/2007/PartnerControls">
          <TermName xmlns="http://schemas.microsoft.com/office/infopath/2007/PartnerControls">vaccines</TermName>
          <TermId xmlns="http://schemas.microsoft.com/office/infopath/2007/PartnerControls">9a0a2939-8b7b-47d7-bc52-013b9336829b</TermId>
        </TermInfo>
        <TermInfo xmlns="http://schemas.microsoft.com/office/infopath/2007/PartnerControls">
          <TermName xmlns="http://schemas.microsoft.com/office/infopath/2007/PartnerControls">model risk assessment</TermName>
          <TermId xmlns="http://schemas.microsoft.com/office/infopath/2007/PartnerControls">c59b3f79-d900-4bca-be7f-ae9737f6500c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F3998-1701-4F1A-8A0C-06E5FF306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99E2CF-5784-4B67-BFED-523C1AD3F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5136B-FFF3-4F0B-9EB5-130461CB0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3131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http://intranet.lothian.scot.nhs.uk/NHSLothian/Corporate/A-Z/OccupationalHealthAndSafety/HealthAndSafety/Pages/default.aspx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Vaccines Model RA</dc:title>
  <dc:creator>David Richardson</dc:creator>
  <cp:keywords>model risk assessment; vaccines model; risk assessment; vaccines</cp:keywords>
  <cp:lastModifiedBy>Angeles Mendoza</cp:lastModifiedBy>
  <cp:revision>2</cp:revision>
  <dcterms:created xsi:type="dcterms:W3CDTF">2019-10-16T13:40:00Z</dcterms:created>
  <dcterms:modified xsi:type="dcterms:W3CDTF">2019-10-16T13:40:00Z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117;#risk assessment|e670bae9-11d8-44c1-819c-69f3b64a6c20;#2321;#vaccines model|f136d3c0-f74d-4b4c-b682-45f1c8558b35;#603;#vaccines|9a0a2939-8b7b-47d7-bc52-013b9336829b;#2317;#model risk assessment|c59b3f79-d900-4bca-be7f-ae9737f6500c</vt:lpwstr>
  </property>
  <property fmtid="{D5CDD505-2E9C-101B-9397-08002B2CF9AE}" pid="4" name="Policy">
    <vt:lpwstr>1571;#Sharps and Safety Devices|2e3746f8-ed4c-40f3-9f38-ac257478264c</vt:lpwstr>
  </property>
  <property fmtid="{D5CDD505-2E9C-101B-9397-08002B2CF9AE}" pid="5" name="Department">
    <vt:lpwstr>27;#Health and Safety|ec8165f0-4a5f-433d-93c2-438c8939ec55</vt:lpwstr>
  </property>
</Properties>
</file>